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342" w:rsidRPr="007E0D7F" w:rsidRDefault="00F50342">
      <w:pPr>
        <w:jc w:val="center"/>
        <w:rPr>
          <w:rFonts w:asciiTheme="minorHAnsi" w:eastAsia="Calibri" w:hAnsiTheme="minorHAnsi" w:cs="Calibri"/>
          <w:szCs w:val="28"/>
        </w:rPr>
      </w:pPr>
    </w:p>
    <w:p w:rsidR="00D4600B" w:rsidRPr="007E0D7F" w:rsidRDefault="007E0D7F">
      <w:pPr>
        <w:jc w:val="center"/>
        <w:rPr>
          <w:rFonts w:asciiTheme="minorHAnsi" w:hAnsiTheme="minorHAnsi"/>
        </w:rPr>
      </w:pPr>
      <w:r w:rsidRPr="007E0D7F">
        <w:rPr>
          <w:rFonts w:asciiTheme="minorHAnsi" w:eastAsia="Calibri" w:hAnsiTheme="minorHAnsi" w:cs="Calibri"/>
          <w:b/>
          <w:sz w:val="28"/>
          <w:szCs w:val="28"/>
        </w:rPr>
        <w:t>Acuerdos de la Junta Directiva de EAPN Madrid</w:t>
      </w:r>
    </w:p>
    <w:p w:rsidR="00D4600B" w:rsidRPr="007E0D7F" w:rsidRDefault="007E0D7F">
      <w:pPr>
        <w:jc w:val="center"/>
        <w:rPr>
          <w:rFonts w:asciiTheme="minorHAnsi" w:hAnsiTheme="minorHAnsi"/>
        </w:rPr>
      </w:pPr>
      <w:r w:rsidRPr="007E0D7F">
        <w:rPr>
          <w:rFonts w:asciiTheme="minorHAnsi" w:eastAsia="Calibri" w:hAnsiTheme="minorHAnsi" w:cs="Calibri"/>
          <w:b/>
          <w:sz w:val="28"/>
          <w:szCs w:val="28"/>
        </w:rPr>
        <w:t xml:space="preserve">Madrid, </w:t>
      </w:r>
      <w:r w:rsidR="00D3449E" w:rsidRPr="007E0D7F">
        <w:rPr>
          <w:rFonts w:asciiTheme="minorHAnsi" w:eastAsia="Calibri" w:hAnsiTheme="minorHAnsi" w:cs="Calibri"/>
          <w:b/>
          <w:sz w:val="28"/>
          <w:szCs w:val="28"/>
        </w:rPr>
        <w:t>2 de diciembre de 2016</w:t>
      </w:r>
    </w:p>
    <w:p w:rsidR="00D4600B" w:rsidRPr="007E0D7F" w:rsidRDefault="00D4600B">
      <w:pPr>
        <w:jc w:val="both"/>
        <w:rPr>
          <w:rFonts w:asciiTheme="minorHAnsi" w:hAnsiTheme="minorHAnsi"/>
        </w:rPr>
      </w:pPr>
    </w:p>
    <w:p w:rsidR="007E0D7F" w:rsidRPr="007E0D7F" w:rsidRDefault="007E0D7F">
      <w:pPr>
        <w:jc w:val="both"/>
        <w:rPr>
          <w:rFonts w:asciiTheme="minorHAnsi" w:eastAsia="Calibri" w:hAnsiTheme="minorHAnsi" w:cs="Calibri"/>
        </w:rPr>
      </w:pPr>
      <w:r w:rsidRPr="007E0D7F">
        <w:rPr>
          <w:rFonts w:asciiTheme="minorHAnsi" w:eastAsia="Calibri" w:hAnsiTheme="minorHAnsi" w:cs="Calibri"/>
        </w:rPr>
        <w:t xml:space="preserve">El pasado </w:t>
      </w:r>
      <w:r w:rsidR="00D102A9">
        <w:rPr>
          <w:rFonts w:asciiTheme="minorHAnsi" w:eastAsia="Calibri" w:hAnsiTheme="minorHAnsi" w:cs="Calibri"/>
        </w:rPr>
        <w:t xml:space="preserve">16 </w:t>
      </w:r>
      <w:r w:rsidR="00D3449E" w:rsidRPr="007E0D7F">
        <w:rPr>
          <w:rFonts w:asciiTheme="minorHAnsi" w:eastAsia="Calibri" w:hAnsiTheme="minorHAnsi" w:cs="Calibri"/>
        </w:rPr>
        <w:t>2 de diciembre de 2016,</w:t>
      </w:r>
      <w:r w:rsidRPr="007E0D7F">
        <w:rPr>
          <w:rFonts w:asciiTheme="minorHAnsi" w:eastAsia="Calibri" w:hAnsiTheme="minorHAnsi" w:cs="Calibri"/>
        </w:rPr>
        <w:t xml:space="preserve"> en</w:t>
      </w:r>
      <w:r w:rsidR="00D3449E" w:rsidRPr="007E0D7F">
        <w:rPr>
          <w:rFonts w:asciiTheme="minorHAnsi" w:eastAsia="Calibri" w:hAnsiTheme="minorHAnsi" w:cs="Calibri"/>
        </w:rPr>
        <w:t xml:space="preserve"> la </w:t>
      </w:r>
      <w:r w:rsidRPr="007E0D7F">
        <w:rPr>
          <w:rFonts w:asciiTheme="minorHAnsi" w:eastAsia="Calibri" w:hAnsiTheme="minorHAnsi" w:cs="Calibri"/>
        </w:rPr>
        <w:t xml:space="preserve">reunión de la </w:t>
      </w:r>
      <w:r w:rsidR="00D3449E" w:rsidRPr="007E0D7F">
        <w:rPr>
          <w:rFonts w:asciiTheme="minorHAnsi" w:eastAsia="Calibri" w:hAnsiTheme="minorHAnsi" w:cs="Calibri"/>
        </w:rPr>
        <w:t>Junta Directiva de</w:t>
      </w:r>
      <w:r w:rsidRPr="007E0D7F">
        <w:rPr>
          <w:rFonts w:asciiTheme="minorHAnsi" w:eastAsia="Calibri" w:hAnsiTheme="minorHAnsi" w:cs="Calibri"/>
        </w:rPr>
        <w:t xml:space="preserve"> EAPN </w:t>
      </w:r>
      <w:r w:rsidR="00D3449E" w:rsidRPr="007E0D7F">
        <w:rPr>
          <w:rFonts w:asciiTheme="minorHAnsi" w:eastAsia="Calibri" w:hAnsiTheme="minorHAnsi" w:cs="Calibri"/>
        </w:rPr>
        <w:t xml:space="preserve">Madrid, </w:t>
      </w:r>
      <w:r w:rsidR="00D102A9" w:rsidRPr="00D102A9">
        <w:rPr>
          <w:rFonts w:asciiTheme="minorHAnsi" w:eastAsia="Calibri" w:hAnsiTheme="minorHAnsi" w:cs="Calibri"/>
        </w:rPr>
        <w:t>se trataron las siguientes cuestiones y se adoptaron los siguientes acuerdos:</w:t>
      </w:r>
    </w:p>
    <w:p w:rsidR="00D4600B" w:rsidRDefault="00D4600B">
      <w:pPr>
        <w:jc w:val="both"/>
        <w:rPr>
          <w:rFonts w:asciiTheme="minorHAnsi" w:hAnsiTheme="minorHAnsi"/>
        </w:rPr>
      </w:pPr>
    </w:p>
    <w:p w:rsidR="00D4600B" w:rsidRPr="00D102A9" w:rsidRDefault="00D102A9" w:rsidP="00D102A9">
      <w:pPr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/>
        </w:rPr>
      </w:pPr>
      <w:r w:rsidRPr="00D102A9">
        <w:rPr>
          <w:rFonts w:asciiTheme="minorHAnsi" w:eastAsia="Calibri" w:hAnsiTheme="minorHAnsi" w:cs="Calibri"/>
        </w:rPr>
        <w:t>Se v</w:t>
      </w:r>
      <w:r w:rsidR="00D3449E" w:rsidRPr="00D102A9">
        <w:rPr>
          <w:rFonts w:asciiTheme="minorHAnsi" w:eastAsia="Calibri" w:hAnsiTheme="minorHAnsi" w:cs="Calibri"/>
        </w:rPr>
        <w:t xml:space="preserve">alora la solicitud de ingreso de la Fundación </w:t>
      </w:r>
      <w:proofErr w:type="spellStart"/>
      <w:r w:rsidR="00D3449E" w:rsidRPr="00D102A9">
        <w:rPr>
          <w:rFonts w:asciiTheme="minorHAnsi" w:eastAsia="Calibri" w:hAnsiTheme="minorHAnsi" w:cs="Calibri"/>
        </w:rPr>
        <w:t>Europamundo</w:t>
      </w:r>
      <w:proofErr w:type="spellEnd"/>
      <w:r w:rsidRPr="00D102A9">
        <w:rPr>
          <w:rFonts w:asciiTheme="minorHAnsi" w:eastAsia="Calibri" w:hAnsiTheme="minorHAnsi" w:cs="Calibri"/>
        </w:rPr>
        <w:t xml:space="preserve"> y se</w:t>
      </w:r>
      <w:r w:rsidR="00D3449E" w:rsidRPr="00D102A9">
        <w:rPr>
          <w:rFonts w:asciiTheme="minorHAnsi" w:eastAsia="Calibri" w:hAnsiTheme="minorHAnsi" w:cs="Calibri"/>
        </w:rPr>
        <w:t xml:space="preserve"> acuerda aplazar la decisión sobre su solicitud y convocar una reunión con los responsables de la Fundación para poder valorar su candidatura</w:t>
      </w:r>
      <w:r w:rsidRPr="00D102A9">
        <w:rPr>
          <w:rFonts w:asciiTheme="minorHAnsi" w:eastAsia="Calibri" w:hAnsiTheme="minorHAnsi" w:cs="Calibri"/>
        </w:rPr>
        <w:t>.</w:t>
      </w:r>
    </w:p>
    <w:p w:rsidR="00B01822" w:rsidRPr="00B01822" w:rsidRDefault="00D102A9" w:rsidP="00B01822">
      <w:pPr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/>
        </w:rPr>
      </w:pPr>
      <w:r w:rsidRPr="00B01822">
        <w:rPr>
          <w:rFonts w:asciiTheme="minorHAnsi" w:hAnsiTheme="minorHAnsi"/>
        </w:rPr>
        <w:t>Se i</w:t>
      </w:r>
      <w:r w:rsidR="00D3449E" w:rsidRPr="00B01822">
        <w:rPr>
          <w:rFonts w:asciiTheme="minorHAnsi" w:hAnsiTheme="minorHAnsi"/>
        </w:rPr>
        <w:t>nforma</w:t>
      </w:r>
      <w:r w:rsidRPr="00B01822">
        <w:rPr>
          <w:rFonts w:asciiTheme="minorHAnsi" w:hAnsiTheme="minorHAnsi"/>
        </w:rPr>
        <w:t xml:space="preserve"> de </w:t>
      </w:r>
      <w:r w:rsidR="00D3449E" w:rsidRPr="00B01822">
        <w:rPr>
          <w:rFonts w:asciiTheme="minorHAnsi" w:hAnsiTheme="minorHAnsi"/>
        </w:rPr>
        <w:t xml:space="preserve">los avances del proyecto </w:t>
      </w:r>
      <w:r w:rsidRPr="00B01822">
        <w:rPr>
          <w:rFonts w:asciiTheme="minorHAnsi" w:hAnsiTheme="minorHAnsi"/>
        </w:rPr>
        <w:t>de implantación de la “Herramienta de diagnóstico de la vulnerabilidad social” en seis centros de servicios sociales del</w:t>
      </w:r>
      <w:r w:rsidR="00D3449E" w:rsidRPr="00B01822">
        <w:rPr>
          <w:rFonts w:asciiTheme="minorHAnsi" w:hAnsiTheme="minorHAnsi"/>
        </w:rPr>
        <w:t xml:space="preserve"> Ayuntamiento de Madrid </w:t>
      </w:r>
      <w:r w:rsidRPr="00B01822">
        <w:rPr>
          <w:rFonts w:asciiTheme="minorHAnsi" w:hAnsiTheme="minorHAnsi"/>
        </w:rPr>
        <w:t>(</w:t>
      </w:r>
      <w:r w:rsidR="00D3449E" w:rsidRPr="00B01822">
        <w:rPr>
          <w:rFonts w:asciiTheme="minorHAnsi" w:hAnsiTheme="minorHAnsi"/>
        </w:rPr>
        <w:t xml:space="preserve">Usera, Barajas, Villaverde, Centro, </w:t>
      </w:r>
      <w:r w:rsidRPr="00B01822">
        <w:rPr>
          <w:rFonts w:asciiTheme="minorHAnsi" w:hAnsiTheme="minorHAnsi"/>
        </w:rPr>
        <w:t>Salamanca, y Puente de Vallecas)</w:t>
      </w:r>
      <w:r w:rsidR="00D3449E" w:rsidRPr="00B01822">
        <w:rPr>
          <w:rFonts w:asciiTheme="minorHAnsi" w:hAnsiTheme="minorHAnsi"/>
        </w:rPr>
        <w:t>.</w:t>
      </w:r>
      <w:r w:rsidRPr="00B01822">
        <w:rPr>
          <w:rFonts w:asciiTheme="minorHAnsi" w:hAnsiTheme="minorHAnsi"/>
        </w:rPr>
        <w:t xml:space="preserve"> Se han realizado dos sesiones de formación y se ha iniciado la fase de pruebas y </w:t>
      </w:r>
      <w:proofErr w:type="spellStart"/>
      <w:r w:rsidRPr="00B01822">
        <w:rPr>
          <w:rFonts w:asciiTheme="minorHAnsi" w:hAnsiTheme="minorHAnsi"/>
        </w:rPr>
        <w:t>pretest</w:t>
      </w:r>
      <w:proofErr w:type="spellEnd"/>
      <w:r w:rsidR="00B01822" w:rsidRPr="00B01822">
        <w:rPr>
          <w:rFonts w:asciiTheme="minorHAnsi" w:hAnsiTheme="minorHAnsi"/>
        </w:rPr>
        <w:t xml:space="preserve"> (también en las entidades del grupo de trabajo de empleo de EAPN Madrid), con una valoración positiva.</w:t>
      </w:r>
      <w:r w:rsidR="00873780">
        <w:rPr>
          <w:rFonts w:asciiTheme="minorHAnsi" w:hAnsiTheme="minorHAnsi"/>
        </w:rPr>
        <w:t xml:space="preserve"> Se acordó solicitar una reunión con la DG de Personas Mayores y Servicios Sociales para tratar sobre la continuidad del proyecto.</w:t>
      </w:r>
    </w:p>
    <w:p w:rsidR="00B01822" w:rsidRDefault="00B01822" w:rsidP="00D102A9">
      <w:pPr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/>
        </w:rPr>
      </w:pPr>
      <w:r w:rsidRPr="00B01822">
        <w:rPr>
          <w:rFonts w:asciiTheme="minorHAnsi" w:hAnsiTheme="minorHAnsi"/>
        </w:rPr>
        <w:t xml:space="preserve">Se informó sobre las reuniones institucionales mantenidas durante </w:t>
      </w:r>
      <w:r>
        <w:rPr>
          <w:rFonts w:asciiTheme="minorHAnsi" w:hAnsiTheme="minorHAnsi"/>
        </w:rPr>
        <w:t>los</w:t>
      </w:r>
      <w:r w:rsidRPr="00B01822">
        <w:rPr>
          <w:rFonts w:asciiTheme="minorHAnsi" w:hAnsiTheme="minorHAnsi"/>
        </w:rPr>
        <w:t xml:space="preserve"> último</w:t>
      </w:r>
      <w:r>
        <w:rPr>
          <w:rFonts w:asciiTheme="minorHAnsi" w:hAnsiTheme="minorHAnsi"/>
        </w:rPr>
        <w:t>s</w:t>
      </w:r>
      <w:r w:rsidRPr="00B01822">
        <w:rPr>
          <w:rFonts w:asciiTheme="minorHAnsi" w:hAnsiTheme="minorHAnsi"/>
        </w:rPr>
        <w:t xml:space="preserve"> mes</w:t>
      </w:r>
      <w:r>
        <w:rPr>
          <w:rFonts w:asciiTheme="minorHAnsi" w:hAnsiTheme="minorHAnsi"/>
        </w:rPr>
        <w:t>es</w:t>
      </w:r>
      <w:r w:rsidRPr="00B01822">
        <w:rPr>
          <w:rFonts w:asciiTheme="minorHAnsi" w:hAnsiTheme="minorHAnsi"/>
        </w:rPr>
        <w:t>:</w:t>
      </w:r>
    </w:p>
    <w:p w:rsidR="00D4600B" w:rsidRPr="007E0D7F" w:rsidRDefault="00D3449E" w:rsidP="00DB3384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DB3384">
        <w:rPr>
          <w:rFonts w:asciiTheme="minorHAnsi" w:hAnsiTheme="minorHAnsi"/>
        </w:rPr>
        <w:t>Comisión Permanente de EAPN-ES</w:t>
      </w:r>
      <w:r w:rsidR="00DB3384">
        <w:rPr>
          <w:rFonts w:asciiTheme="minorHAnsi" w:hAnsiTheme="minorHAnsi"/>
        </w:rPr>
        <w:t xml:space="preserve"> en la que se</w:t>
      </w:r>
      <w:r w:rsidRPr="00DB3384">
        <w:rPr>
          <w:rFonts w:asciiTheme="minorHAnsi" w:hAnsiTheme="minorHAnsi"/>
        </w:rPr>
        <w:t xml:space="preserve"> aprobaron los documentos </w:t>
      </w:r>
      <w:r w:rsidR="00DB3384">
        <w:rPr>
          <w:rFonts w:asciiTheme="minorHAnsi" w:hAnsiTheme="minorHAnsi"/>
        </w:rPr>
        <w:t xml:space="preserve">para la </w:t>
      </w:r>
      <w:r w:rsidRPr="00DB3384">
        <w:rPr>
          <w:rFonts w:asciiTheme="minorHAnsi" w:hAnsiTheme="minorHAnsi"/>
        </w:rPr>
        <w:t>Asamblea General celebrada en Avilés el 18 de noviembre.</w:t>
      </w:r>
    </w:p>
    <w:p w:rsidR="009C5F89" w:rsidRDefault="00D3449E" w:rsidP="009C5F89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9C5F89">
        <w:rPr>
          <w:rFonts w:asciiTheme="minorHAnsi" w:hAnsiTheme="minorHAnsi"/>
        </w:rPr>
        <w:t>Asamblea General de EAPN-ES</w:t>
      </w:r>
      <w:r w:rsidR="009C5F89">
        <w:rPr>
          <w:rFonts w:asciiTheme="minorHAnsi" w:hAnsiTheme="minorHAnsi"/>
        </w:rPr>
        <w:t xml:space="preserve"> en la que </w:t>
      </w:r>
      <w:r w:rsidRPr="009C5F89">
        <w:rPr>
          <w:rFonts w:asciiTheme="minorHAnsi" w:hAnsiTheme="minorHAnsi"/>
        </w:rPr>
        <w:t>se aprobaron todas las propuestas realiza</w:t>
      </w:r>
      <w:r w:rsidR="009C5F89">
        <w:rPr>
          <w:rFonts w:asciiTheme="minorHAnsi" w:hAnsiTheme="minorHAnsi"/>
        </w:rPr>
        <w:t>das por la Comisión Permanente.</w:t>
      </w:r>
    </w:p>
    <w:p w:rsidR="009C5F89" w:rsidRDefault="00D3449E" w:rsidP="009C5F89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9C5F89">
        <w:rPr>
          <w:rFonts w:asciiTheme="minorHAnsi" w:hAnsiTheme="minorHAnsi"/>
        </w:rPr>
        <w:t>Seminario de EAPN-ES</w:t>
      </w:r>
      <w:r w:rsidR="009C5F89">
        <w:rPr>
          <w:rFonts w:asciiTheme="minorHAnsi" w:hAnsiTheme="minorHAnsi"/>
        </w:rPr>
        <w:t>, c</w:t>
      </w:r>
      <w:r w:rsidRPr="009C5F89">
        <w:rPr>
          <w:rFonts w:asciiTheme="minorHAnsi" w:hAnsiTheme="minorHAnsi"/>
        </w:rPr>
        <w:t>elebrado en Avilés los días 17 y 18 de noviembre</w:t>
      </w:r>
      <w:r w:rsidR="009C5F89">
        <w:rPr>
          <w:rFonts w:asciiTheme="minorHAnsi" w:hAnsiTheme="minorHAnsi"/>
        </w:rPr>
        <w:t>.</w:t>
      </w:r>
    </w:p>
    <w:p w:rsidR="00563841" w:rsidRDefault="00D3449E" w:rsidP="009C5F89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9C5F89">
        <w:rPr>
          <w:rFonts w:asciiTheme="minorHAnsi" w:hAnsiTheme="minorHAnsi"/>
        </w:rPr>
        <w:t>Asamblea de la Plataforma del Tercer Sector</w:t>
      </w:r>
      <w:r w:rsidR="009C5F89">
        <w:rPr>
          <w:rFonts w:asciiTheme="minorHAnsi" w:hAnsiTheme="minorHAnsi"/>
        </w:rPr>
        <w:t>, que</w:t>
      </w:r>
      <w:r w:rsidRPr="009C5F89">
        <w:rPr>
          <w:rFonts w:asciiTheme="minorHAnsi" w:hAnsiTheme="minorHAnsi"/>
        </w:rPr>
        <w:t xml:space="preserve"> contó con la presencia de la Ministra de Sanidad, Servicios Sociales e Igualdad y del Secretario de Estado de Servicios Sociales e Igualdad. Continúan con los trabajos para el desarrollo reglamentario de la Ley del Tercer Sector y la sostenibilidad económica y fiscal del Tercer Sector, buscando alternativas a la financiación por el IRPF. Se han firmado convenios de colaboración con el Consejo General de la Abogacía </w:t>
      </w:r>
      <w:r w:rsidR="00563841">
        <w:rPr>
          <w:rFonts w:asciiTheme="minorHAnsi" w:hAnsiTheme="minorHAnsi"/>
        </w:rPr>
        <w:t>E</w:t>
      </w:r>
      <w:r w:rsidRPr="009C5F89">
        <w:rPr>
          <w:rFonts w:asciiTheme="minorHAnsi" w:hAnsiTheme="minorHAnsi"/>
        </w:rPr>
        <w:t>spañola y con el Consejo General del Poder Judicial, y se van a retomar las reuniones de la Mesa de Diálogo Civil con una propuesta de agenda política elaborada por la Plataforma. También se está impulsando la presencia de la organización en Europa, y este trabajo está siendo liderado por EAPN-ES</w:t>
      </w:r>
      <w:r w:rsidR="00563841">
        <w:rPr>
          <w:rFonts w:asciiTheme="minorHAnsi" w:hAnsiTheme="minorHAnsi"/>
        </w:rPr>
        <w:t xml:space="preserve">, y se continúa con el </w:t>
      </w:r>
      <w:r w:rsidRPr="009C5F89">
        <w:rPr>
          <w:rFonts w:asciiTheme="minorHAnsi" w:hAnsiTheme="minorHAnsi"/>
        </w:rPr>
        <w:t xml:space="preserve">proceso de elaboración del III Plan Estratégico del </w:t>
      </w:r>
      <w:r w:rsidR="00563841">
        <w:rPr>
          <w:rFonts w:asciiTheme="minorHAnsi" w:hAnsiTheme="minorHAnsi"/>
        </w:rPr>
        <w:t>Tercer Sector de Acción Social.</w:t>
      </w:r>
    </w:p>
    <w:p w:rsidR="00563841" w:rsidRDefault="00D3449E" w:rsidP="00563841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563841">
        <w:rPr>
          <w:rFonts w:asciiTheme="minorHAnsi" w:hAnsiTheme="minorHAnsi"/>
        </w:rPr>
        <w:t>Plataforma del Tercer Sector de Madrid</w:t>
      </w:r>
      <w:r w:rsidR="00563841">
        <w:rPr>
          <w:rFonts w:asciiTheme="minorHAnsi" w:hAnsiTheme="minorHAnsi"/>
        </w:rPr>
        <w:t xml:space="preserve">, que continúa con su </w:t>
      </w:r>
      <w:r w:rsidRPr="00563841">
        <w:rPr>
          <w:rFonts w:asciiTheme="minorHAnsi" w:hAnsiTheme="minorHAnsi"/>
        </w:rPr>
        <w:t xml:space="preserve">proceso de constitución, </w:t>
      </w:r>
      <w:r w:rsidR="00563841">
        <w:rPr>
          <w:rFonts w:asciiTheme="minorHAnsi" w:hAnsiTheme="minorHAnsi"/>
        </w:rPr>
        <w:t>y de configuración de Junta Directiva.</w:t>
      </w:r>
    </w:p>
    <w:p w:rsidR="00563841" w:rsidRPr="00563841" w:rsidRDefault="00D3449E" w:rsidP="00563841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563841">
        <w:rPr>
          <w:rFonts w:asciiTheme="minorHAnsi" w:hAnsiTheme="minorHAnsi"/>
        </w:rPr>
        <w:lastRenderedPageBreak/>
        <w:t>Alianza RMI</w:t>
      </w:r>
      <w:r w:rsidR="00563841" w:rsidRPr="00563841">
        <w:rPr>
          <w:rFonts w:asciiTheme="minorHAnsi" w:hAnsiTheme="minorHAnsi"/>
        </w:rPr>
        <w:t xml:space="preserve"> se reunió con </w:t>
      </w:r>
      <w:r w:rsidRPr="00563841">
        <w:rPr>
          <w:rFonts w:asciiTheme="minorHAnsi" w:hAnsiTheme="minorHAnsi"/>
        </w:rPr>
        <w:t>los portavoces parlamentarios en la Asamblea de Madrid de los cuatro partidos representados</w:t>
      </w:r>
      <w:r w:rsidR="00563841" w:rsidRPr="00563841">
        <w:rPr>
          <w:rFonts w:asciiTheme="minorHAnsi" w:hAnsiTheme="minorHAnsi"/>
        </w:rPr>
        <w:t xml:space="preserve">, para </w:t>
      </w:r>
      <w:r w:rsidRPr="00563841">
        <w:rPr>
          <w:rFonts w:asciiTheme="minorHAnsi" w:hAnsiTheme="minorHAnsi"/>
        </w:rPr>
        <w:t xml:space="preserve">presentar </w:t>
      </w:r>
      <w:r w:rsidR="00563841" w:rsidRPr="00563841">
        <w:rPr>
          <w:rFonts w:asciiTheme="minorHAnsi" w:hAnsiTheme="minorHAnsi"/>
        </w:rPr>
        <w:t>sus</w:t>
      </w:r>
      <w:r w:rsidRPr="00563841">
        <w:rPr>
          <w:rFonts w:asciiTheme="minorHAnsi" w:hAnsiTheme="minorHAnsi"/>
        </w:rPr>
        <w:t xml:space="preserve"> peticiones</w:t>
      </w:r>
      <w:r w:rsidR="00563841" w:rsidRPr="00563841">
        <w:rPr>
          <w:rFonts w:asciiTheme="minorHAnsi" w:hAnsiTheme="minorHAnsi"/>
        </w:rPr>
        <w:t xml:space="preserve">; y con </w:t>
      </w:r>
      <w:r w:rsidRPr="00563841">
        <w:rPr>
          <w:rFonts w:asciiTheme="minorHAnsi" w:hAnsiTheme="minorHAnsi"/>
        </w:rPr>
        <w:t>Pablo Gómez-Tavira para analizar cómo se recogía el tema de la RMI en la Estrategia de Inclusió</w:t>
      </w:r>
      <w:r w:rsidR="00563841" w:rsidRPr="00563841">
        <w:rPr>
          <w:rFonts w:asciiTheme="minorHAnsi" w:hAnsiTheme="minorHAnsi"/>
        </w:rPr>
        <w:t>n.</w:t>
      </w:r>
    </w:p>
    <w:p w:rsidR="00563841" w:rsidRDefault="00D3449E" w:rsidP="00563841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563841">
        <w:rPr>
          <w:rFonts w:asciiTheme="minorHAnsi" w:hAnsiTheme="minorHAnsi"/>
        </w:rPr>
        <w:t>Reunión con Ciudadanos Madrid para compartir temas de relevancia sobre exclusión, especialmente en los asun</w:t>
      </w:r>
      <w:r w:rsidR="00563841">
        <w:rPr>
          <w:rFonts w:asciiTheme="minorHAnsi" w:hAnsiTheme="minorHAnsi"/>
        </w:rPr>
        <w:t>tos relacionados con el empleo.</w:t>
      </w:r>
    </w:p>
    <w:p w:rsidR="00563841" w:rsidRPr="00563841" w:rsidRDefault="00563841" w:rsidP="00563841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563841">
        <w:rPr>
          <w:rFonts w:asciiTheme="minorHAnsi" w:hAnsiTheme="minorHAnsi"/>
        </w:rPr>
        <w:t xml:space="preserve">Reunión con la </w:t>
      </w:r>
      <w:r w:rsidR="00D3449E" w:rsidRPr="00563841">
        <w:rPr>
          <w:rFonts w:asciiTheme="minorHAnsi" w:hAnsiTheme="minorHAnsi"/>
        </w:rPr>
        <w:t xml:space="preserve">Plataforma Madrid en Transporte Público (MTP) </w:t>
      </w:r>
      <w:r>
        <w:rPr>
          <w:rFonts w:asciiTheme="minorHAnsi" w:hAnsiTheme="minorHAnsi"/>
        </w:rPr>
        <w:t>p</w:t>
      </w:r>
      <w:r w:rsidRPr="00563841">
        <w:rPr>
          <w:rFonts w:asciiTheme="minorHAnsi" w:hAnsiTheme="minorHAnsi"/>
        </w:rPr>
        <w:t xml:space="preserve">ara conocer su </w:t>
      </w:r>
      <w:r w:rsidR="00D3449E" w:rsidRPr="00563841">
        <w:rPr>
          <w:rFonts w:asciiTheme="minorHAnsi" w:hAnsiTheme="minorHAnsi"/>
        </w:rPr>
        <w:t>campaña por un Abono Social de Transpo</w:t>
      </w:r>
      <w:r>
        <w:rPr>
          <w:rFonts w:asciiTheme="minorHAnsi" w:hAnsiTheme="minorHAnsi"/>
        </w:rPr>
        <w:t>rtes en la Comunidad de Madrid.</w:t>
      </w:r>
    </w:p>
    <w:p w:rsidR="00D4600B" w:rsidRPr="007E0D7F" w:rsidRDefault="00E361FD" w:rsidP="00E361FD">
      <w:pPr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/>
        </w:rPr>
      </w:pPr>
      <w:r w:rsidRPr="00E361FD">
        <w:rPr>
          <w:rFonts w:asciiTheme="minorHAnsi" w:hAnsiTheme="minorHAnsi"/>
        </w:rPr>
        <w:t>Se informó</w:t>
      </w:r>
      <w:r>
        <w:rPr>
          <w:rFonts w:asciiTheme="minorHAnsi" w:hAnsiTheme="minorHAnsi"/>
        </w:rPr>
        <w:t xml:space="preserve"> sobre </w:t>
      </w:r>
      <w:r w:rsidR="00FD186B">
        <w:rPr>
          <w:rFonts w:asciiTheme="minorHAnsi" w:hAnsiTheme="minorHAnsi"/>
        </w:rPr>
        <w:t xml:space="preserve">la situación de </w:t>
      </w:r>
      <w:r w:rsidR="00D3449E" w:rsidRPr="00E361FD">
        <w:rPr>
          <w:rFonts w:asciiTheme="minorHAnsi" w:hAnsiTheme="minorHAnsi"/>
        </w:rPr>
        <w:t>los grupos de trabajo</w:t>
      </w:r>
      <w:r>
        <w:rPr>
          <w:rFonts w:asciiTheme="minorHAnsi" w:hAnsiTheme="minorHAnsi"/>
        </w:rPr>
        <w:t>:</w:t>
      </w:r>
    </w:p>
    <w:p w:rsidR="00D4600B" w:rsidRPr="007E0D7F" w:rsidRDefault="00D3449E" w:rsidP="00E361FD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E361FD">
        <w:rPr>
          <w:rFonts w:asciiTheme="minorHAnsi" w:hAnsiTheme="minorHAnsi"/>
        </w:rPr>
        <w:t>Grupo de Renta Mínima y Acompañamiento</w:t>
      </w:r>
      <w:r w:rsidR="007F2565">
        <w:rPr>
          <w:rFonts w:asciiTheme="minorHAnsi" w:hAnsiTheme="minorHAnsi"/>
        </w:rPr>
        <w:t xml:space="preserve"> social</w:t>
      </w:r>
      <w:r w:rsidRPr="00E361FD">
        <w:rPr>
          <w:rFonts w:asciiTheme="minorHAnsi" w:hAnsiTheme="minorHAnsi"/>
        </w:rPr>
        <w:t>. Se apr</w:t>
      </w:r>
      <w:r w:rsidR="00FD186B">
        <w:rPr>
          <w:rFonts w:asciiTheme="minorHAnsi" w:hAnsiTheme="minorHAnsi"/>
        </w:rPr>
        <w:t>obaron</w:t>
      </w:r>
      <w:r w:rsidRPr="00E361FD">
        <w:rPr>
          <w:rFonts w:asciiTheme="minorHAnsi" w:hAnsiTheme="minorHAnsi"/>
        </w:rPr>
        <w:t xml:space="preserve"> los documentos elaborados por el grupo de trabajo para poder difundir y subir a la página web.</w:t>
      </w:r>
    </w:p>
    <w:p w:rsidR="00D4600B" w:rsidRPr="00873780" w:rsidRDefault="00D3449E" w:rsidP="00873780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873780">
        <w:rPr>
          <w:rFonts w:asciiTheme="minorHAnsi" w:hAnsiTheme="minorHAnsi"/>
        </w:rPr>
        <w:t xml:space="preserve">Grupo de Empleo. </w:t>
      </w:r>
      <w:r w:rsidR="00873780" w:rsidRPr="00873780">
        <w:rPr>
          <w:rFonts w:asciiTheme="minorHAnsi" w:hAnsiTheme="minorHAnsi"/>
        </w:rPr>
        <w:t>Se enviarán los documentos elaborados por el grupo de empleo a la responsable de Ciudadanos sobre temas de empleo en la Asamblea de Madrid.</w:t>
      </w:r>
    </w:p>
    <w:p w:rsidR="00D4600B" w:rsidRPr="00DB3384" w:rsidRDefault="00D3449E" w:rsidP="00DB3384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DB3384">
        <w:rPr>
          <w:rFonts w:asciiTheme="minorHAnsi" w:hAnsiTheme="minorHAnsi"/>
        </w:rPr>
        <w:t xml:space="preserve">Grupo de Educación. </w:t>
      </w:r>
      <w:r w:rsidR="00E361FD" w:rsidRPr="00DB3384">
        <w:rPr>
          <w:rFonts w:asciiTheme="minorHAnsi" w:hAnsiTheme="minorHAnsi"/>
        </w:rPr>
        <w:t>H</w:t>
      </w:r>
      <w:r w:rsidRPr="00DB3384">
        <w:rPr>
          <w:rFonts w:asciiTheme="minorHAnsi" w:hAnsiTheme="minorHAnsi"/>
        </w:rPr>
        <w:t xml:space="preserve">a </w:t>
      </w:r>
      <w:r w:rsidR="00E361FD" w:rsidRPr="00DB3384">
        <w:rPr>
          <w:rFonts w:asciiTheme="minorHAnsi" w:hAnsiTheme="minorHAnsi"/>
        </w:rPr>
        <w:t xml:space="preserve">elaborado </w:t>
      </w:r>
      <w:r w:rsidRPr="00DB3384">
        <w:rPr>
          <w:rFonts w:asciiTheme="minorHAnsi" w:hAnsiTheme="minorHAnsi"/>
        </w:rPr>
        <w:t xml:space="preserve">el documento </w:t>
      </w:r>
      <w:r w:rsidR="00E361FD" w:rsidRPr="00DB3384">
        <w:rPr>
          <w:rFonts w:asciiTheme="minorHAnsi" w:hAnsiTheme="minorHAnsi"/>
        </w:rPr>
        <w:t xml:space="preserve">de incidencia política </w:t>
      </w:r>
      <w:r w:rsidRPr="00DB3384">
        <w:rPr>
          <w:rFonts w:asciiTheme="minorHAnsi" w:hAnsiTheme="minorHAnsi"/>
        </w:rPr>
        <w:t>“RETOS PARA LA INCLUSIÓN SOCIAL Y EDUCA</w:t>
      </w:r>
      <w:r w:rsidR="00E361FD" w:rsidRPr="00DB3384">
        <w:rPr>
          <w:rFonts w:asciiTheme="minorHAnsi" w:hAnsiTheme="minorHAnsi"/>
        </w:rPr>
        <w:t>TIVA EN LA COMUNIDAD DE MADRID”</w:t>
      </w:r>
      <w:r w:rsidRPr="00DB3384">
        <w:rPr>
          <w:rFonts w:asciiTheme="minorHAnsi" w:hAnsiTheme="minorHAnsi"/>
        </w:rPr>
        <w:t xml:space="preserve"> </w:t>
      </w:r>
      <w:r w:rsidR="00E361FD" w:rsidRPr="00DB3384">
        <w:rPr>
          <w:rFonts w:asciiTheme="minorHAnsi" w:hAnsiTheme="minorHAnsi"/>
        </w:rPr>
        <w:t xml:space="preserve">que se </w:t>
      </w:r>
      <w:r w:rsidRPr="00DB3384">
        <w:rPr>
          <w:rFonts w:asciiTheme="minorHAnsi" w:hAnsiTheme="minorHAnsi"/>
        </w:rPr>
        <w:t>enviar</w:t>
      </w:r>
      <w:r w:rsidR="00E361FD" w:rsidRPr="00DB3384">
        <w:rPr>
          <w:rFonts w:asciiTheme="minorHAnsi" w:hAnsiTheme="minorHAnsi"/>
        </w:rPr>
        <w:t>á</w:t>
      </w:r>
      <w:r w:rsidRPr="00DB3384">
        <w:rPr>
          <w:rFonts w:asciiTheme="minorHAnsi" w:hAnsiTheme="minorHAnsi"/>
        </w:rPr>
        <w:t xml:space="preserve"> a </w:t>
      </w:r>
      <w:r w:rsidR="00E361FD" w:rsidRPr="00DB3384">
        <w:rPr>
          <w:rFonts w:asciiTheme="minorHAnsi" w:hAnsiTheme="minorHAnsi"/>
        </w:rPr>
        <w:t>los</w:t>
      </w:r>
      <w:r w:rsidRPr="00DB3384">
        <w:rPr>
          <w:rFonts w:asciiTheme="minorHAnsi" w:hAnsiTheme="minorHAnsi"/>
        </w:rPr>
        <w:t xml:space="preserve"> agentes clave del municipio y </w:t>
      </w:r>
      <w:r w:rsidR="00E361FD" w:rsidRPr="00DB3384">
        <w:rPr>
          <w:rFonts w:asciiTheme="minorHAnsi" w:hAnsiTheme="minorHAnsi"/>
        </w:rPr>
        <w:t xml:space="preserve">la </w:t>
      </w:r>
      <w:r w:rsidRPr="00DB3384">
        <w:rPr>
          <w:rFonts w:asciiTheme="minorHAnsi" w:hAnsiTheme="minorHAnsi"/>
        </w:rPr>
        <w:t xml:space="preserve">Comunidad de Madrid, además de solicitar reuniones de presentación a los responsables de las consejerías de Educación y </w:t>
      </w:r>
      <w:r w:rsidR="00DB3384" w:rsidRPr="00DB3384">
        <w:rPr>
          <w:rFonts w:asciiTheme="minorHAnsi" w:hAnsiTheme="minorHAnsi"/>
        </w:rPr>
        <w:t xml:space="preserve">de </w:t>
      </w:r>
      <w:r w:rsidRPr="00DB3384">
        <w:rPr>
          <w:rFonts w:asciiTheme="minorHAnsi" w:hAnsiTheme="minorHAnsi"/>
        </w:rPr>
        <w:t>Política S</w:t>
      </w:r>
      <w:r w:rsidR="00DB3384" w:rsidRPr="00DB3384">
        <w:rPr>
          <w:rFonts w:asciiTheme="minorHAnsi" w:hAnsiTheme="minorHAnsi"/>
        </w:rPr>
        <w:t>ocial de la Comunidad de Madrid.</w:t>
      </w:r>
    </w:p>
    <w:p w:rsidR="00D4600B" w:rsidRPr="007E0D7F" w:rsidRDefault="00D3449E" w:rsidP="007F2565">
      <w:pPr>
        <w:widowControl w:val="0"/>
        <w:numPr>
          <w:ilvl w:val="1"/>
          <w:numId w:val="8"/>
        </w:numPr>
        <w:spacing w:after="200"/>
        <w:ind w:left="1434" w:hanging="357"/>
        <w:jc w:val="both"/>
        <w:rPr>
          <w:rFonts w:asciiTheme="minorHAnsi" w:hAnsiTheme="minorHAnsi"/>
        </w:rPr>
      </w:pPr>
      <w:r w:rsidRPr="007F2565">
        <w:rPr>
          <w:rFonts w:asciiTheme="minorHAnsi" w:hAnsiTheme="minorHAnsi"/>
        </w:rPr>
        <w:t xml:space="preserve">Grupo de Participación. </w:t>
      </w:r>
      <w:r w:rsidR="007F2565">
        <w:rPr>
          <w:rFonts w:asciiTheme="minorHAnsi" w:hAnsiTheme="minorHAnsi"/>
        </w:rPr>
        <w:t>S</w:t>
      </w:r>
      <w:r w:rsidRPr="007F2565">
        <w:rPr>
          <w:rFonts w:asciiTheme="minorHAnsi" w:hAnsiTheme="minorHAnsi"/>
        </w:rPr>
        <w:t>e constituyó con la participación de 10 organizaciones: Accem, Asociación Eslabón, Asociación Realidades, CEAR, Fundación ACOBE, Fundación Adsis, Fundación Atenea, Fundación Tomillo, La Rueca</w:t>
      </w:r>
      <w:r w:rsidR="007F2565">
        <w:rPr>
          <w:rFonts w:asciiTheme="minorHAnsi" w:hAnsiTheme="minorHAnsi"/>
        </w:rPr>
        <w:t xml:space="preserve"> y</w:t>
      </w:r>
      <w:r w:rsidRPr="007F2565">
        <w:rPr>
          <w:rFonts w:asciiTheme="minorHAnsi" w:hAnsiTheme="minorHAnsi"/>
        </w:rPr>
        <w:t xml:space="preserve"> ONCE. </w:t>
      </w:r>
      <w:r w:rsidR="007F2565">
        <w:rPr>
          <w:rFonts w:asciiTheme="minorHAnsi" w:hAnsiTheme="minorHAnsi"/>
        </w:rPr>
        <w:t>S</w:t>
      </w:r>
      <w:r w:rsidRPr="007F2565">
        <w:rPr>
          <w:rFonts w:asciiTheme="minorHAnsi" w:hAnsiTheme="minorHAnsi"/>
        </w:rPr>
        <w:t>igue abierto a la incorporación de nuevas entidades.</w:t>
      </w:r>
    </w:p>
    <w:p w:rsidR="00D4600B" w:rsidRPr="00636383" w:rsidRDefault="00636383" w:rsidP="00636383">
      <w:pPr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/>
        </w:rPr>
      </w:pPr>
      <w:r w:rsidRPr="00636383">
        <w:rPr>
          <w:rFonts w:asciiTheme="minorHAnsi" w:hAnsiTheme="minorHAnsi"/>
        </w:rPr>
        <w:t xml:space="preserve">Se </w:t>
      </w:r>
      <w:r w:rsidR="00D3449E" w:rsidRPr="00636383">
        <w:rPr>
          <w:rFonts w:asciiTheme="minorHAnsi" w:hAnsiTheme="minorHAnsi"/>
        </w:rPr>
        <w:t>inform</w:t>
      </w:r>
      <w:r w:rsidRPr="00636383">
        <w:rPr>
          <w:rFonts w:asciiTheme="minorHAnsi" w:hAnsiTheme="minorHAnsi"/>
        </w:rPr>
        <w:t xml:space="preserve">ó sobre la participación en </w:t>
      </w:r>
      <w:r w:rsidR="00D3449E" w:rsidRPr="00636383">
        <w:rPr>
          <w:rFonts w:asciiTheme="minorHAnsi" w:hAnsiTheme="minorHAnsi"/>
        </w:rPr>
        <w:t>la Alianza en defensa del sistema público de servicios sociales</w:t>
      </w:r>
      <w:r w:rsidRPr="00636383">
        <w:rPr>
          <w:rFonts w:asciiTheme="minorHAnsi" w:hAnsiTheme="minorHAnsi"/>
        </w:rPr>
        <w:t>, y se acordó</w:t>
      </w:r>
      <w:r w:rsidR="00D3449E" w:rsidRPr="00636383">
        <w:rPr>
          <w:rFonts w:asciiTheme="minorHAnsi" w:hAnsiTheme="minorHAnsi"/>
        </w:rPr>
        <w:t xml:space="preserve"> que la Junta Permanente decida la mejor forma para seguir vinculados a la Alianza.</w:t>
      </w:r>
    </w:p>
    <w:p w:rsidR="00D4600B" w:rsidRPr="007E0D7F" w:rsidRDefault="00636383" w:rsidP="00636383">
      <w:pPr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/>
        </w:rPr>
      </w:pPr>
      <w:r w:rsidRPr="00636383">
        <w:rPr>
          <w:rFonts w:asciiTheme="minorHAnsi" w:hAnsiTheme="minorHAnsi"/>
        </w:rPr>
        <w:t xml:space="preserve">Se </w:t>
      </w:r>
      <w:r w:rsidR="00D3449E" w:rsidRPr="00636383">
        <w:rPr>
          <w:rFonts w:asciiTheme="minorHAnsi" w:hAnsiTheme="minorHAnsi"/>
        </w:rPr>
        <w:t>prop</w:t>
      </w:r>
      <w:r w:rsidRPr="00636383">
        <w:rPr>
          <w:rFonts w:asciiTheme="minorHAnsi" w:hAnsiTheme="minorHAnsi"/>
        </w:rPr>
        <w:t>uso</w:t>
      </w:r>
      <w:r w:rsidR="00D3449E" w:rsidRPr="00636383">
        <w:rPr>
          <w:rFonts w:asciiTheme="minorHAnsi" w:hAnsiTheme="minorHAnsi"/>
        </w:rPr>
        <w:t xml:space="preserve"> incluir en el orden del día de la próxima Junta Directiva el proceso de renovación de cargos en la Junta Directiva.</w:t>
      </w:r>
    </w:p>
    <w:p w:rsidR="00D4600B" w:rsidRPr="007E0D7F" w:rsidRDefault="00D3449E" w:rsidP="00636383">
      <w:pPr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/>
        </w:rPr>
      </w:pPr>
      <w:r w:rsidRPr="00636383">
        <w:rPr>
          <w:rFonts w:asciiTheme="minorHAnsi" w:hAnsiTheme="minorHAnsi"/>
        </w:rPr>
        <w:t xml:space="preserve">Se </w:t>
      </w:r>
      <w:r w:rsidR="00636383">
        <w:rPr>
          <w:rFonts w:asciiTheme="minorHAnsi" w:hAnsiTheme="minorHAnsi"/>
        </w:rPr>
        <w:t>valoró</w:t>
      </w:r>
      <w:r w:rsidRPr="00636383">
        <w:rPr>
          <w:rFonts w:asciiTheme="minorHAnsi" w:hAnsiTheme="minorHAnsi"/>
        </w:rPr>
        <w:t xml:space="preserve"> la situación de tesorería en las cuentas de EAPN-Madrid, </w:t>
      </w:r>
      <w:r w:rsidR="00636383">
        <w:rPr>
          <w:rFonts w:asciiTheme="minorHAnsi" w:hAnsiTheme="minorHAnsi"/>
        </w:rPr>
        <w:t xml:space="preserve">para asegurar la liquidez hasta el cobro de los </w:t>
      </w:r>
      <w:r w:rsidRPr="00636383">
        <w:rPr>
          <w:rFonts w:asciiTheme="minorHAnsi" w:hAnsiTheme="minorHAnsi"/>
        </w:rPr>
        <w:t>importe</w:t>
      </w:r>
      <w:r w:rsidR="00636383">
        <w:rPr>
          <w:rFonts w:asciiTheme="minorHAnsi" w:hAnsiTheme="minorHAnsi"/>
        </w:rPr>
        <w:t>s</w:t>
      </w:r>
      <w:r w:rsidRPr="00636383">
        <w:rPr>
          <w:rFonts w:asciiTheme="minorHAnsi" w:hAnsiTheme="minorHAnsi"/>
        </w:rPr>
        <w:t xml:space="preserve"> pendiente</w:t>
      </w:r>
      <w:r w:rsidR="00636383">
        <w:rPr>
          <w:rFonts w:asciiTheme="minorHAnsi" w:hAnsiTheme="minorHAnsi"/>
        </w:rPr>
        <w:t>s por proyectos y subvenciones aprobadas</w:t>
      </w:r>
      <w:r w:rsidRPr="00636383">
        <w:rPr>
          <w:rFonts w:asciiTheme="minorHAnsi" w:hAnsiTheme="minorHAnsi"/>
        </w:rPr>
        <w:t>.</w:t>
      </w:r>
    </w:p>
    <w:p w:rsidR="00D4600B" w:rsidRPr="00E361FD" w:rsidRDefault="00D3449E" w:rsidP="00E361FD">
      <w:pPr>
        <w:numPr>
          <w:ilvl w:val="0"/>
          <w:numId w:val="6"/>
        </w:numPr>
        <w:spacing w:after="200"/>
        <w:ind w:hanging="360"/>
        <w:contextualSpacing/>
        <w:jc w:val="both"/>
        <w:rPr>
          <w:rFonts w:asciiTheme="minorHAnsi" w:eastAsia="Calibri" w:hAnsiTheme="minorHAnsi" w:cs="Calibri"/>
        </w:rPr>
      </w:pPr>
      <w:r w:rsidRPr="00E361FD">
        <w:rPr>
          <w:rFonts w:asciiTheme="minorHAnsi" w:hAnsiTheme="minorHAnsi"/>
        </w:rPr>
        <w:t xml:space="preserve">Se </w:t>
      </w:r>
      <w:r w:rsidR="00E361FD" w:rsidRPr="00E361FD">
        <w:rPr>
          <w:rFonts w:asciiTheme="minorHAnsi" w:hAnsiTheme="minorHAnsi"/>
        </w:rPr>
        <w:t xml:space="preserve">acordó el calendario de </w:t>
      </w:r>
      <w:r w:rsidRPr="00E361FD">
        <w:rPr>
          <w:rFonts w:asciiTheme="minorHAnsi" w:hAnsiTheme="minorHAnsi"/>
        </w:rPr>
        <w:t xml:space="preserve">reuniones de Junta Directiva </w:t>
      </w:r>
      <w:r w:rsidR="00E361FD" w:rsidRPr="00E361FD">
        <w:rPr>
          <w:rFonts w:asciiTheme="minorHAnsi" w:hAnsiTheme="minorHAnsi"/>
        </w:rPr>
        <w:t xml:space="preserve">para </w:t>
      </w:r>
      <w:r w:rsidRPr="00E361FD">
        <w:rPr>
          <w:rFonts w:asciiTheme="minorHAnsi" w:hAnsiTheme="minorHAnsi"/>
        </w:rPr>
        <w:t>el</w:t>
      </w:r>
      <w:r w:rsidR="00E361FD" w:rsidRPr="00E361FD">
        <w:rPr>
          <w:rFonts w:asciiTheme="minorHAnsi" w:hAnsiTheme="minorHAnsi"/>
        </w:rPr>
        <w:t xml:space="preserve"> primer trimestre del año 2017: </w:t>
      </w:r>
      <w:r w:rsidRPr="00E361FD">
        <w:rPr>
          <w:rFonts w:asciiTheme="minorHAnsi" w:eastAsia="Calibri" w:hAnsiTheme="minorHAnsi" w:cs="Calibri"/>
        </w:rPr>
        <w:t>20 de enero</w:t>
      </w:r>
      <w:r w:rsidR="00E361FD" w:rsidRPr="00E361FD">
        <w:rPr>
          <w:rFonts w:asciiTheme="minorHAnsi" w:eastAsia="Calibri" w:hAnsiTheme="minorHAnsi" w:cs="Calibri"/>
        </w:rPr>
        <w:t xml:space="preserve">, </w:t>
      </w:r>
      <w:r w:rsidRPr="00E361FD">
        <w:rPr>
          <w:rFonts w:asciiTheme="minorHAnsi" w:eastAsia="Calibri" w:hAnsiTheme="minorHAnsi" w:cs="Calibri"/>
        </w:rPr>
        <w:t>17 de febrero</w:t>
      </w:r>
      <w:r w:rsidR="00E361FD" w:rsidRPr="00E361FD">
        <w:rPr>
          <w:rFonts w:asciiTheme="minorHAnsi" w:eastAsia="Calibri" w:hAnsiTheme="minorHAnsi" w:cs="Calibri"/>
        </w:rPr>
        <w:t xml:space="preserve">, </w:t>
      </w:r>
      <w:r w:rsidRPr="00E361FD">
        <w:rPr>
          <w:rFonts w:asciiTheme="minorHAnsi" w:eastAsia="Calibri" w:hAnsiTheme="minorHAnsi" w:cs="Calibri"/>
        </w:rPr>
        <w:t>17 de marzo</w:t>
      </w:r>
      <w:r w:rsidR="00E361FD" w:rsidRPr="00E361FD">
        <w:rPr>
          <w:rFonts w:asciiTheme="minorHAnsi" w:eastAsia="Calibri" w:hAnsiTheme="minorHAnsi" w:cs="Calibri"/>
        </w:rPr>
        <w:t>.</w:t>
      </w:r>
    </w:p>
    <w:p w:rsidR="00B01822" w:rsidRDefault="00B01822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B01822" w:rsidRPr="002F39F3" w:rsidRDefault="00B01822" w:rsidP="00B01822">
      <w:pPr>
        <w:widowControl w:val="0"/>
        <w:jc w:val="both"/>
        <w:rPr>
          <w:rFonts w:asciiTheme="minorHAnsi" w:hAnsiTheme="minorHAnsi"/>
        </w:rPr>
      </w:pPr>
      <w:r w:rsidRPr="002F39F3">
        <w:rPr>
          <w:rFonts w:asciiTheme="minorHAnsi" w:eastAsia="Calibri" w:hAnsiTheme="minorHAnsi" w:cs="Calibri"/>
          <w:b/>
          <w:sz w:val="24"/>
          <w:szCs w:val="24"/>
        </w:rPr>
        <w:t>EAPN Madrid</w:t>
      </w:r>
    </w:p>
    <w:p w:rsidR="00D4600B" w:rsidRPr="007E0D7F" w:rsidRDefault="00B01822" w:rsidP="00B01822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2</w:t>
      </w:r>
      <w:r w:rsidRPr="002F39F3">
        <w:rPr>
          <w:rFonts w:asciiTheme="minorHAnsi" w:eastAsia="Calibri" w:hAnsiTheme="minorHAnsi" w:cs="Calibri"/>
          <w:b/>
          <w:sz w:val="24"/>
          <w:szCs w:val="24"/>
        </w:rPr>
        <w:t xml:space="preserve"> de </w:t>
      </w:r>
      <w:r>
        <w:rPr>
          <w:rFonts w:asciiTheme="minorHAnsi" w:eastAsia="Calibri" w:hAnsiTheme="minorHAnsi" w:cs="Calibri"/>
          <w:b/>
          <w:sz w:val="24"/>
          <w:szCs w:val="24"/>
        </w:rPr>
        <w:t>diciembre</w:t>
      </w:r>
      <w:r w:rsidRPr="002F39F3">
        <w:rPr>
          <w:rFonts w:asciiTheme="minorHAnsi" w:eastAsia="Calibri" w:hAnsiTheme="minorHAnsi" w:cs="Calibri"/>
          <w:b/>
          <w:sz w:val="24"/>
          <w:szCs w:val="24"/>
        </w:rPr>
        <w:t xml:space="preserve"> de 2016</w:t>
      </w:r>
    </w:p>
    <w:sectPr w:rsidR="00D4600B" w:rsidRPr="007E0D7F" w:rsidSect="005D5431">
      <w:headerReference w:type="default" r:id="rId8"/>
      <w:headerReference w:type="first" r:id="rId9"/>
      <w:pgSz w:w="11909" w:h="16834" w:code="9"/>
      <w:pgMar w:top="2693" w:right="1440" w:bottom="141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5A" w:rsidRDefault="008C505A" w:rsidP="00F50342">
      <w:pPr>
        <w:spacing w:line="240" w:lineRule="auto"/>
      </w:pPr>
      <w:r>
        <w:separator/>
      </w:r>
    </w:p>
  </w:endnote>
  <w:endnote w:type="continuationSeparator" w:id="0">
    <w:p w:rsidR="008C505A" w:rsidRDefault="008C505A" w:rsidP="00F5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5A" w:rsidRDefault="008C505A" w:rsidP="00F50342">
      <w:pPr>
        <w:spacing w:line="240" w:lineRule="auto"/>
      </w:pPr>
      <w:r>
        <w:separator/>
      </w:r>
    </w:p>
  </w:footnote>
  <w:footnote w:type="continuationSeparator" w:id="0">
    <w:p w:rsidR="008C505A" w:rsidRDefault="008C505A" w:rsidP="00F5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42" w:rsidRDefault="007E0D7F" w:rsidP="007E0D7F">
    <w:pPr>
      <w:pStyle w:val="Encabezado"/>
      <w:jc w:val="center"/>
    </w:pPr>
    <w:r w:rsidRPr="00A97B60">
      <w:rPr>
        <w:rFonts w:asciiTheme="minorHAnsi" w:eastAsia="Calibri" w:hAnsiTheme="minorHAnsi" w:cs="Calibri"/>
        <w:b/>
        <w:noProof/>
        <w:sz w:val="28"/>
        <w:szCs w:val="28"/>
      </w:rPr>
      <w:drawing>
        <wp:inline distT="0" distB="0" distL="0" distR="0" wp14:anchorId="003A9E4B" wp14:editId="63D75AB1">
          <wp:extent cx="1895220" cy="11430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3"/>
                  <a:stretch/>
                </pic:blipFill>
                <pic:spPr bwMode="auto">
                  <a:xfrm>
                    <a:off x="0" y="0"/>
                    <a:ext cx="1896110" cy="1143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1437782949"/>
        <w:docPartObj>
          <w:docPartGallery w:val="Page Numbers (Margins)"/>
          <w:docPartUnique/>
        </w:docPartObj>
      </w:sdtPr>
      <w:sdtEndPr/>
      <w:sdtContent>
        <w:r w:rsidR="00F50342"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57BF2206" wp14:editId="5A8933B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2137410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0342" w:rsidRDefault="00F50342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5D5431" w:rsidRPr="005D543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PWklgwLBAAAnQ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50342" w:rsidRDefault="00F50342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5D5431" w:rsidRPr="005D5431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86391"/>
      <w:docPartObj>
        <w:docPartGallery w:val="Page Numbers (Margins)"/>
        <w:docPartUnique/>
      </w:docPartObj>
    </w:sdtPr>
    <w:sdtEndPr/>
    <w:sdtContent>
      <w:p w:rsidR="00F50342" w:rsidRDefault="00F50342">
        <w:pPr>
          <w:pStyle w:val="Encabezad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C91F721" wp14:editId="66C28C4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2137410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0342" w:rsidRDefault="00F50342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7E0D7F" w:rsidRPr="007E0D7F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64DwQAAK4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CbPM64DwQA&#10;AK4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2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F50342" w:rsidRDefault="00F50342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7E0D7F" w:rsidRPr="007E0D7F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3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34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5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ED8"/>
    <w:multiLevelType w:val="hybridMultilevel"/>
    <w:tmpl w:val="3A5098A0"/>
    <w:lvl w:ilvl="0" w:tplc="73EE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13CC"/>
    <w:multiLevelType w:val="hybridMultilevel"/>
    <w:tmpl w:val="72AA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68E6"/>
    <w:multiLevelType w:val="multilevel"/>
    <w:tmpl w:val="3BDE2B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68D357F"/>
    <w:multiLevelType w:val="multilevel"/>
    <w:tmpl w:val="342869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7524012"/>
    <w:multiLevelType w:val="multilevel"/>
    <w:tmpl w:val="57581C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C9F33B5"/>
    <w:multiLevelType w:val="multilevel"/>
    <w:tmpl w:val="A69AF8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5D100738"/>
    <w:multiLevelType w:val="multilevel"/>
    <w:tmpl w:val="64EE89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CF138BB"/>
    <w:multiLevelType w:val="multilevel"/>
    <w:tmpl w:val="473647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1744329"/>
    <w:multiLevelType w:val="multilevel"/>
    <w:tmpl w:val="94B8D0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73F42C07"/>
    <w:multiLevelType w:val="multilevel"/>
    <w:tmpl w:val="914806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00B"/>
    <w:rsid w:val="001622B8"/>
    <w:rsid w:val="00563841"/>
    <w:rsid w:val="005D5431"/>
    <w:rsid w:val="00636383"/>
    <w:rsid w:val="007B2A6B"/>
    <w:rsid w:val="007E0D7F"/>
    <w:rsid w:val="007F2565"/>
    <w:rsid w:val="00830D2C"/>
    <w:rsid w:val="00862B67"/>
    <w:rsid w:val="00873780"/>
    <w:rsid w:val="008C505A"/>
    <w:rsid w:val="009C5F89"/>
    <w:rsid w:val="00A95765"/>
    <w:rsid w:val="00B01822"/>
    <w:rsid w:val="00D102A9"/>
    <w:rsid w:val="00D3449E"/>
    <w:rsid w:val="00D4600B"/>
    <w:rsid w:val="00DB3384"/>
    <w:rsid w:val="00E361FD"/>
    <w:rsid w:val="00F50342"/>
    <w:rsid w:val="00FD186B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5034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342"/>
  </w:style>
  <w:style w:type="paragraph" w:styleId="Piedepgina">
    <w:name w:val="footer"/>
    <w:basedOn w:val="Normal"/>
    <w:link w:val="PiedepginaCar"/>
    <w:uiPriority w:val="99"/>
    <w:unhideWhenUsed/>
    <w:rsid w:val="00F5034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42"/>
  </w:style>
  <w:style w:type="character" w:styleId="Nmerodepgina">
    <w:name w:val="page number"/>
    <w:basedOn w:val="Fuentedeprrafopredeter"/>
    <w:uiPriority w:val="99"/>
    <w:unhideWhenUsed/>
    <w:rsid w:val="00F50342"/>
  </w:style>
  <w:style w:type="paragraph" w:styleId="Textodeglobo">
    <w:name w:val="Balloon Text"/>
    <w:basedOn w:val="Normal"/>
    <w:link w:val="TextodegloboCar"/>
    <w:uiPriority w:val="99"/>
    <w:semiHidden/>
    <w:unhideWhenUsed/>
    <w:rsid w:val="00F5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3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5034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342"/>
  </w:style>
  <w:style w:type="paragraph" w:styleId="Piedepgina">
    <w:name w:val="footer"/>
    <w:basedOn w:val="Normal"/>
    <w:link w:val="PiedepginaCar"/>
    <w:uiPriority w:val="99"/>
    <w:unhideWhenUsed/>
    <w:rsid w:val="00F5034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42"/>
  </w:style>
  <w:style w:type="character" w:styleId="Nmerodepgina">
    <w:name w:val="page number"/>
    <w:basedOn w:val="Fuentedeprrafopredeter"/>
    <w:uiPriority w:val="99"/>
    <w:unhideWhenUsed/>
    <w:rsid w:val="00F50342"/>
  </w:style>
  <w:style w:type="paragraph" w:styleId="Textodeglobo">
    <w:name w:val="Balloon Text"/>
    <w:basedOn w:val="Normal"/>
    <w:link w:val="TextodegloboCar"/>
    <w:uiPriority w:val="99"/>
    <w:semiHidden/>
    <w:unhideWhenUsed/>
    <w:rsid w:val="00F5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3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EAPN MADRID</dc:creator>
  <cp:lastModifiedBy>EAPN</cp:lastModifiedBy>
  <cp:revision>10</cp:revision>
  <dcterms:created xsi:type="dcterms:W3CDTF">2016-12-27T11:31:00Z</dcterms:created>
  <dcterms:modified xsi:type="dcterms:W3CDTF">2017-01-24T17:39:00Z</dcterms:modified>
</cp:coreProperties>
</file>